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BBCE" w14:textId="7CCC2D8A" w:rsidR="00475EFC" w:rsidRPr="00164F70" w:rsidRDefault="004730FD" w:rsidP="00475EFC">
      <w:pPr>
        <w:pStyle w:val="xmsonormal"/>
        <w:spacing w:before="0" w:beforeAutospacing="0" w:after="0" w:afterAutospacing="0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 w:rsidR="00B258E6" w:rsidRPr="00164F70">
        <w:rPr>
          <w:b/>
        </w:rPr>
        <w:t>Adviesdocument</w:t>
      </w:r>
      <w:r w:rsidR="00475EFC" w:rsidRPr="00164F70">
        <w:rPr>
          <w:b/>
        </w:rPr>
        <w:t xml:space="preserve"> </w:t>
      </w:r>
      <w:proofErr w:type="spellStart"/>
      <w:r w:rsidR="00475EFC" w:rsidRPr="00164F70">
        <w:rPr>
          <w:b/>
        </w:rPr>
        <w:t>fusidinezuur</w:t>
      </w:r>
      <w:proofErr w:type="spellEnd"/>
      <w:r w:rsidR="00475EFC" w:rsidRPr="00164F70">
        <w:rPr>
          <w:b/>
        </w:rPr>
        <w:t xml:space="preserve"> resistentie van </w:t>
      </w:r>
      <w:r w:rsidR="00475EFC" w:rsidRPr="00164F70">
        <w:rPr>
          <w:b/>
          <w:i/>
          <w:iCs/>
        </w:rPr>
        <w:t>Staphylococcus aureus</w:t>
      </w:r>
    </w:p>
    <w:p w14:paraId="4B3BA3A1" w14:textId="77777777" w:rsidR="00475EFC" w:rsidRPr="00164F70" w:rsidRDefault="00475EFC" w:rsidP="00475EFC">
      <w:pPr>
        <w:pStyle w:val="xmsonormal"/>
        <w:spacing w:before="0" w:beforeAutospacing="0" w:after="0" w:afterAutospacing="0"/>
      </w:pPr>
    </w:p>
    <w:p w14:paraId="4D3C66EC" w14:textId="4CD3B596" w:rsidR="001B6DD3" w:rsidRPr="00164F70" w:rsidRDefault="001B6DD3" w:rsidP="00475EFC">
      <w:pPr>
        <w:pStyle w:val="xmsonormal"/>
        <w:spacing w:before="0" w:beforeAutospacing="0" w:after="0" w:afterAutospacing="0"/>
      </w:pPr>
      <w:r w:rsidRPr="00164F70">
        <w:t>Geachte huisarts, beste collega’s,</w:t>
      </w:r>
    </w:p>
    <w:p w14:paraId="4049B41A" w14:textId="6C9EF0B7" w:rsidR="001F3BD0" w:rsidRPr="00164F70" w:rsidRDefault="00245D02" w:rsidP="00475EFC">
      <w:pPr>
        <w:pStyle w:val="xmsonormal"/>
        <w:spacing w:before="0" w:beforeAutospacing="0" w:after="0" w:afterAutospacing="0"/>
      </w:pPr>
      <w:r>
        <w:t>In verband met</w:t>
      </w:r>
      <w:r w:rsidR="005A46B3">
        <w:t xml:space="preserve"> een lokale toename van </w:t>
      </w:r>
      <w:proofErr w:type="spellStart"/>
      <w:r w:rsidR="005A46B3" w:rsidRPr="003E61D5">
        <w:t>fusidinezuur</w:t>
      </w:r>
      <w:proofErr w:type="spellEnd"/>
      <w:r w:rsidR="005A46B3" w:rsidRPr="003E61D5">
        <w:t xml:space="preserve"> resistentie</w:t>
      </w:r>
      <w:r w:rsidR="005A46B3">
        <w:t xml:space="preserve"> hebben wij</w:t>
      </w:r>
      <w:r w:rsidR="00C55485" w:rsidRPr="00164F70">
        <w:t xml:space="preserve"> besloten </w:t>
      </w:r>
      <w:r w:rsidR="005A46B3">
        <w:t xml:space="preserve">om </w:t>
      </w:r>
      <w:r w:rsidR="00C55485" w:rsidRPr="00164F70">
        <w:t>in samenwerking met het IP&amp;</w:t>
      </w:r>
      <w:r w:rsidR="002B2724" w:rsidRPr="00164F70">
        <w:t>AMR-zorgnetwerk</w:t>
      </w:r>
      <w:r w:rsidR="00C55485" w:rsidRPr="00164F70">
        <w:t xml:space="preserve"> (Luuk Vermei) een</w:t>
      </w:r>
      <w:r w:rsidR="005A46B3">
        <w:t xml:space="preserve"> adviesdocument op te stellen</w:t>
      </w:r>
      <w:r w:rsidR="008D15DC">
        <w:t xml:space="preserve"> (zie flowchart).</w:t>
      </w:r>
      <w:r w:rsidR="00AB577C" w:rsidRPr="003E61D5">
        <w:t xml:space="preserve"> Hiernaast brengen wij de lokale toename van fusidinezuur resistentie</w:t>
      </w:r>
      <w:r w:rsidR="00C55485" w:rsidRPr="003E61D5">
        <w:t xml:space="preserve"> </w:t>
      </w:r>
      <w:r w:rsidR="00AB577C" w:rsidRPr="003E61D5">
        <w:t>onder uw aandacht in figuur 1 t/m 4</w:t>
      </w:r>
      <w:r w:rsidR="002B2724" w:rsidRPr="003E61D5">
        <w:t xml:space="preserve"> (pagina 3).</w:t>
      </w:r>
      <w:r w:rsidR="00AB577C">
        <w:t xml:space="preserve"> </w:t>
      </w:r>
      <w:r w:rsidR="00C55485" w:rsidRPr="00164F70">
        <w:t>U bent uiteraard vrij om af te wijken van dit advies</w:t>
      </w:r>
      <w:r w:rsidR="00F108FE" w:rsidRPr="00164F70">
        <w:t>. Het doel van dit advies is</w:t>
      </w:r>
      <w:r w:rsidR="00260F0F" w:rsidRPr="00164F70">
        <w:t>:</w:t>
      </w:r>
    </w:p>
    <w:p w14:paraId="7B5F74FE" w14:textId="72B81450" w:rsidR="001B6DD3" w:rsidRPr="00164F70" w:rsidRDefault="006510F8" w:rsidP="001F3BD0">
      <w:pPr>
        <w:pStyle w:val="xmsonormal"/>
        <w:numPr>
          <w:ilvl w:val="0"/>
          <w:numId w:val="3"/>
        </w:numPr>
        <w:spacing w:before="0" w:beforeAutospacing="0" w:after="0" w:afterAutospacing="0"/>
      </w:pPr>
      <w:r w:rsidRPr="00164F70">
        <w:t>H</w:t>
      </w:r>
      <w:r w:rsidR="00F108FE" w:rsidRPr="00164F70">
        <w:t>et voorkomen van verspreiding van</w:t>
      </w:r>
      <w:r w:rsidRPr="00164F70">
        <w:t xml:space="preserve"> resistente S</w:t>
      </w:r>
      <w:r w:rsidR="001F3BD0" w:rsidRPr="00164F70">
        <w:t>. aureus door vroege opsporing</w:t>
      </w:r>
    </w:p>
    <w:p w14:paraId="4FCCE05B" w14:textId="57424488" w:rsidR="001F3BD0" w:rsidRPr="00164F70" w:rsidRDefault="006510F8" w:rsidP="001F3BD0">
      <w:pPr>
        <w:pStyle w:val="xmsonormal"/>
        <w:numPr>
          <w:ilvl w:val="0"/>
          <w:numId w:val="3"/>
        </w:numPr>
        <w:spacing w:before="0" w:beforeAutospacing="0" w:after="0" w:afterAutospacing="0"/>
      </w:pPr>
      <w:r w:rsidRPr="00164F70">
        <w:t>H</w:t>
      </w:r>
      <w:r w:rsidR="00BE0EA7" w:rsidRPr="00164F70">
        <w:t xml:space="preserve">et in kaart brengen van de verspreiding in onze regio. We verwachten dat er clusters zijn. </w:t>
      </w:r>
      <w:r w:rsidR="000E61D3">
        <w:t>Mocht u aanwijzingen hebben dat uw patiënt onderdeel is van een cluster kweek dan laagdrempelig c</w:t>
      </w:r>
      <w:r w:rsidR="000E61D3">
        <w:t xml:space="preserve">onform het </w:t>
      </w:r>
      <w:r w:rsidR="000E61D3">
        <w:t>NHG advies.</w:t>
      </w:r>
      <w:r w:rsidR="000E61D3">
        <w:t xml:space="preserve"> </w:t>
      </w:r>
      <w:r w:rsidR="00BE0EA7" w:rsidRPr="00164F70">
        <w:t>Bij een lokale uitbraak kan de GGD ingeschakeld worden om verdere verspreiding te voorkomen</w:t>
      </w:r>
      <w:r w:rsidR="000E61D3">
        <w:t xml:space="preserve"> (artikel 26). </w:t>
      </w:r>
    </w:p>
    <w:p w14:paraId="4625E7A1" w14:textId="77777777" w:rsidR="00CE2D88" w:rsidRPr="00866B25" w:rsidRDefault="00BE0EA7" w:rsidP="006074D4">
      <w:pPr>
        <w:pStyle w:val="xmsonormal"/>
        <w:numPr>
          <w:ilvl w:val="0"/>
          <w:numId w:val="3"/>
        </w:numPr>
        <w:spacing w:before="0" w:beforeAutospacing="0" w:after="0" w:afterAutospacing="0"/>
      </w:pPr>
      <w:r w:rsidRPr="00866B25">
        <w:t>U handvatten geven om uw patiënten zo gericht mogelijk te kunnen behandelen met zo min mogelijk bijwerkingen</w:t>
      </w:r>
      <w:r w:rsidR="00DB02BC" w:rsidRPr="00866B25">
        <w:t xml:space="preserve">. </w:t>
      </w:r>
    </w:p>
    <w:p w14:paraId="400AC843" w14:textId="64B410F6" w:rsidR="006074D4" w:rsidRPr="00866B25" w:rsidRDefault="00CE2D88" w:rsidP="006074D4">
      <w:pPr>
        <w:pStyle w:val="xmsonormal"/>
        <w:numPr>
          <w:ilvl w:val="0"/>
          <w:numId w:val="3"/>
        </w:numPr>
        <w:spacing w:before="0" w:beforeAutospacing="0" w:after="0" w:afterAutospacing="0"/>
      </w:pPr>
      <w:r w:rsidRPr="00866B25">
        <w:t>In navolging van punt 3, adviseren wij</w:t>
      </w:r>
      <w:r w:rsidR="009A5317" w:rsidRPr="00866B25">
        <w:t>, in tegenstelling tot het NHG-standaard, om</w:t>
      </w:r>
      <w:r w:rsidRPr="00866B25">
        <w:t xml:space="preserve"> bij kleine afwijkingen lokaal te behandelen in plaats van systemisch</w:t>
      </w:r>
      <w:r w:rsidR="00760B35">
        <w:t xml:space="preserve"> bij fusidinezuur resistentie</w:t>
      </w:r>
      <w:r w:rsidRPr="00866B25">
        <w:t xml:space="preserve">. </w:t>
      </w:r>
      <w:r w:rsidR="009A5317" w:rsidRPr="00866B25">
        <w:t>In algemene zin</w:t>
      </w:r>
      <w:r w:rsidR="00DB02BC" w:rsidRPr="00866B25">
        <w:t xml:space="preserve"> heeft lokale therapie de voorkeur boven systemische </w:t>
      </w:r>
      <w:r w:rsidR="009A5317" w:rsidRPr="00866B25">
        <w:t>antibiotica</w:t>
      </w:r>
      <w:r w:rsidR="00DB02BC" w:rsidRPr="00866B25">
        <w:t xml:space="preserve"> waar dit mogelijk is.</w:t>
      </w:r>
    </w:p>
    <w:p w14:paraId="59D73E5D" w14:textId="77777777" w:rsidR="00C55485" w:rsidRPr="00164F70" w:rsidRDefault="00C55485" w:rsidP="00475EFC">
      <w:pPr>
        <w:pStyle w:val="xmsonormal"/>
        <w:spacing w:before="0" w:beforeAutospacing="0" w:after="0" w:afterAutospacing="0"/>
      </w:pPr>
    </w:p>
    <w:p w14:paraId="2718E9A5" w14:textId="6D8A916B" w:rsidR="00C55485" w:rsidRPr="00164F70" w:rsidRDefault="00260F0F" w:rsidP="00475EFC">
      <w:pPr>
        <w:pStyle w:val="xmsonormal"/>
        <w:spacing w:before="0" w:beforeAutospacing="0" w:after="0" w:afterAutospacing="0"/>
        <w:rPr>
          <w:b/>
          <w:bCs/>
        </w:rPr>
      </w:pPr>
      <w:r w:rsidRPr="00164F70">
        <w:rPr>
          <w:b/>
          <w:bCs/>
        </w:rPr>
        <w:t>Achtergrond</w:t>
      </w:r>
    </w:p>
    <w:p w14:paraId="7237753B" w14:textId="29DDA650" w:rsidR="00866B25" w:rsidRDefault="00475EFC" w:rsidP="00866B25">
      <w:pPr>
        <w:pStyle w:val="xmsonormal"/>
        <w:spacing w:before="0" w:beforeAutospacing="0" w:after="0" w:afterAutospacing="0"/>
      </w:pPr>
      <w:r w:rsidRPr="00164F70">
        <w:t xml:space="preserve">Recentelijk zien wij een toename van fusidinezuur resistentie van </w:t>
      </w:r>
      <w:r w:rsidR="00B258E6" w:rsidRPr="00164F70">
        <w:rPr>
          <w:i/>
          <w:iCs/>
        </w:rPr>
        <w:t>Staphylococcus aureus</w:t>
      </w:r>
      <w:r w:rsidRPr="00164F70">
        <w:rPr>
          <w:i/>
          <w:iCs/>
          <w:color w:val="1F497D"/>
        </w:rPr>
        <w:t> </w:t>
      </w:r>
      <w:r w:rsidRPr="00164F70">
        <w:t xml:space="preserve">(landelijk 23%, </w:t>
      </w:r>
      <w:proofErr w:type="spellStart"/>
      <w:r w:rsidRPr="00164F70">
        <w:t>Nethmap</w:t>
      </w:r>
      <w:proofErr w:type="spellEnd"/>
      <w:r w:rsidRPr="00164F70">
        <w:t xml:space="preserve"> 2024</w:t>
      </w:r>
      <w:r w:rsidR="005300AB" w:rsidRPr="00164F70">
        <w:t>, lokaal in onze regio tot 2</w:t>
      </w:r>
      <w:r w:rsidR="00DB02BC">
        <w:t>6</w:t>
      </w:r>
      <w:r w:rsidR="005300AB" w:rsidRPr="00164F70">
        <w:t>%</w:t>
      </w:r>
      <w:r w:rsidRPr="00164F70">
        <w:t xml:space="preserve">). </w:t>
      </w:r>
      <w:r w:rsidR="00915EE1" w:rsidRPr="00164F70">
        <w:t>Er zijn landelijk verschillende clusters van fusidinezuur resistente MRSA en ‘normale’ S. aureus stammen onder kinderen. In de</w:t>
      </w:r>
      <w:r w:rsidR="00260F0F" w:rsidRPr="00164F70">
        <w:t xml:space="preserve"> huidige</w:t>
      </w:r>
      <w:r w:rsidR="00915EE1" w:rsidRPr="00164F70">
        <w:t xml:space="preserve"> lokale data</w:t>
      </w:r>
      <w:r w:rsidR="00260F0F" w:rsidRPr="00164F70">
        <w:t xml:space="preserve"> van het LMMI</w:t>
      </w:r>
      <w:r w:rsidR="00915EE1" w:rsidRPr="00164F70">
        <w:t xml:space="preserve"> lijken kinderen oververtegenwoordigd in fusidinezuur resistente stammen.</w:t>
      </w:r>
      <w:r w:rsidR="00866B25">
        <w:t xml:space="preserve"> Zie voor toelichting pagina 3.  </w:t>
      </w:r>
    </w:p>
    <w:p w14:paraId="1CA9A505" w14:textId="423E4A2A" w:rsidR="009A38FF" w:rsidRPr="00866B25" w:rsidRDefault="009A38FF" w:rsidP="00866B25">
      <w:pPr>
        <w:pStyle w:val="xmsonormal"/>
        <w:spacing w:before="0" w:beforeAutospacing="0" w:after="0" w:afterAutospacing="0"/>
      </w:pPr>
    </w:p>
    <w:p w14:paraId="0F902E67" w14:textId="035021A7" w:rsidR="00D56E14" w:rsidRPr="00164F70" w:rsidRDefault="00D56E14" w:rsidP="00475EFC">
      <w:pPr>
        <w:pStyle w:val="xmsonormal"/>
        <w:spacing w:before="0" w:beforeAutospacing="0" w:after="0" w:afterAutospacing="0"/>
      </w:pPr>
      <w:r w:rsidRPr="00164F70">
        <w:rPr>
          <w:b/>
          <w:bCs/>
        </w:rPr>
        <w:t>Flowchart</w:t>
      </w:r>
    </w:p>
    <w:p w14:paraId="2AB16003" w14:textId="56FB37A3" w:rsidR="00475EFC" w:rsidRPr="00164F70" w:rsidRDefault="002B2724" w:rsidP="00475EFC">
      <w:pPr>
        <w:pStyle w:val="xmsonormal"/>
        <w:spacing w:before="0" w:beforeAutospacing="0" w:after="0" w:afterAutospacing="0"/>
      </w:pPr>
      <w:r w:rsidRPr="00164F70">
        <w:rPr>
          <w:noProof/>
        </w:rPr>
        <w:drawing>
          <wp:anchor distT="0" distB="0" distL="114300" distR="114300" simplePos="0" relativeHeight="251684352" behindDoc="0" locked="0" layoutInCell="1" allowOverlap="1" wp14:anchorId="7B6988D0" wp14:editId="52E171F3">
            <wp:simplePos x="0" y="0"/>
            <wp:positionH relativeFrom="margin">
              <wp:align>center</wp:align>
            </wp:positionH>
            <wp:positionV relativeFrom="margin">
              <wp:posOffset>5364879</wp:posOffset>
            </wp:positionV>
            <wp:extent cx="7080885" cy="3901440"/>
            <wp:effectExtent l="0" t="0" r="5715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885" cy="3901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EFC" w:rsidRPr="00164F70">
        <w:t>Zodra andere alternatieven</w:t>
      </w:r>
      <w:r w:rsidR="00E26565">
        <w:t xml:space="preserve"> voor lokale therapieën </w:t>
      </w:r>
      <w:r w:rsidR="00475EFC" w:rsidRPr="00164F70">
        <w:t>beschikbaar komen, zullen wij u hierover tijdig informeren.</w:t>
      </w:r>
    </w:p>
    <w:p w14:paraId="71BD1F37" w14:textId="0EE3DF53" w:rsidR="00475EFC" w:rsidRPr="00164F70" w:rsidRDefault="00475EFC" w:rsidP="00475EFC">
      <w:pPr>
        <w:pStyle w:val="xmsonormal"/>
        <w:spacing w:before="0" w:beforeAutospacing="0" w:after="0" w:afterAutospacing="0"/>
      </w:pPr>
    </w:p>
    <w:p w14:paraId="7F636FCC" w14:textId="7154A5AC" w:rsidR="00475EFC" w:rsidRPr="00164F70" w:rsidRDefault="00475EFC" w:rsidP="00475EFC">
      <w:pPr>
        <w:pStyle w:val="xmsonormal"/>
        <w:spacing w:before="0" w:beforeAutospacing="0" w:after="0" w:afterAutospacing="0"/>
      </w:pPr>
    </w:p>
    <w:p w14:paraId="24C4D7D4" w14:textId="6AFB94B1" w:rsidR="00475EFC" w:rsidRDefault="00C97055" w:rsidP="00475EFC">
      <w:pPr>
        <w:pStyle w:val="Normaalweb"/>
      </w:pPr>
      <w:r w:rsidRPr="00164F70">
        <w:t>Zowel clindamycine topicaal als flammaz</w:t>
      </w:r>
      <w:r w:rsidR="00B258E6" w:rsidRPr="00164F70">
        <w:t>ine-crè</w:t>
      </w:r>
      <w:r w:rsidRPr="00164F70">
        <w:t>me kunnen 2 maal daags gesmeerd worden.</w:t>
      </w:r>
      <w:r w:rsidR="009E328D" w:rsidRPr="00164F70">
        <w:t xml:space="preserve"> </w:t>
      </w:r>
      <w:r w:rsidR="00475EFC" w:rsidRPr="00164F70">
        <w:t>Bij een uitgebreid impetigobeeld of therapiefalen na behand</w:t>
      </w:r>
      <w:r w:rsidR="00B258E6" w:rsidRPr="00164F70">
        <w:t xml:space="preserve">eling met topicaal clindamycine </w:t>
      </w:r>
      <w:r w:rsidR="00475EFC" w:rsidRPr="00164F70">
        <w:t>crème</w:t>
      </w:r>
      <w:r w:rsidR="00B258E6" w:rsidRPr="00164F70">
        <w:t xml:space="preserve">, </w:t>
      </w:r>
      <w:r w:rsidR="005300AB" w:rsidRPr="00164F70">
        <w:t xml:space="preserve">lotion of gel </w:t>
      </w:r>
      <w:r w:rsidR="00475EFC" w:rsidRPr="00164F70">
        <w:t>of flammazine-crème kan overwogen worden systemisch te behandelen op basis van het antibiogram.</w:t>
      </w:r>
    </w:p>
    <w:p w14:paraId="508436A5" w14:textId="346DB7FE" w:rsidR="00760B35" w:rsidRDefault="00760B35" w:rsidP="00475EFC">
      <w:pPr>
        <w:pStyle w:val="Normaalweb"/>
      </w:pPr>
      <w:r>
        <w:t>Indien meer dan 1 persoon in een gezin</w:t>
      </w:r>
      <w:r w:rsidR="00AB577C">
        <w:t xml:space="preserve"> impetigo heeft, volstaat het om 1 keer te kweken bij verdenking op fusidinezuur resistentie.</w:t>
      </w:r>
    </w:p>
    <w:p w14:paraId="703865C9" w14:textId="4F3BBEB5" w:rsidR="00AB577C" w:rsidRPr="00164F70" w:rsidRDefault="00AB577C" w:rsidP="00475EFC">
      <w:pPr>
        <w:pStyle w:val="Normaalweb"/>
      </w:pPr>
      <w:r>
        <w:t xml:space="preserve">Overweeg ook om sneller te kweken indien patiënt risico loopt op </w:t>
      </w:r>
      <w:r w:rsidR="002B2724">
        <w:t>MRSA-dragerschap</w:t>
      </w:r>
      <w:r>
        <w:t xml:space="preserve">, bijvoorbeeld als patiënt in contact is geweest met een bewezen </w:t>
      </w:r>
      <w:r w:rsidR="002B2724">
        <w:t>MRSA-drager</w:t>
      </w:r>
      <w:r>
        <w:t xml:space="preserve">, verblijft in een AZC of werkzaam is als boer of </w:t>
      </w:r>
      <w:r w:rsidR="002B2724">
        <w:t xml:space="preserve">in de </w:t>
      </w:r>
      <w:r>
        <w:t>vleesindustrie. Dit geld ook voor ouders/begeleiders van kinderen met impetigo.</w:t>
      </w:r>
    </w:p>
    <w:p w14:paraId="68D42266" w14:textId="325B7990" w:rsidR="00B258E6" w:rsidRDefault="00B258E6" w:rsidP="00475EFC">
      <w:pPr>
        <w:pStyle w:val="Normaalweb"/>
      </w:pPr>
      <w:r w:rsidRPr="00164F70">
        <w:t>NB</w:t>
      </w:r>
      <w:r w:rsidR="00B53B9A" w:rsidRPr="00164F70">
        <w:t xml:space="preserve"> 1</w:t>
      </w:r>
      <w:r w:rsidRPr="00164F70">
        <w:t xml:space="preserve">. Clindamycine </w:t>
      </w:r>
      <w:r w:rsidR="002B2724" w:rsidRPr="00164F70">
        <w:t>vaginaal crème</w:t>
      </w:r>
      <w:r w:rsidRPr="00164F70">
        <w:t xml:space="preserve"> wordt </w:t>
      </w:r>
      <w:r w:rsidR="00DD42B6">
        <w:t xml:space="preserve">mogelijk </w:t>
      </w:r>
      <w:r w:rsidRPr="00164F70">
        <w:t>niet vergoed door de verzekeraar bij mannen</w:t>
      </w:r>
      <w:r w:rsidR="001777B1" w:rsidRPr="00164F70">
        <w:t xml:space="preserve"> (ook niet als ze nog kind zijn)</w:t>
      </w:r>
      <w:r w:rsidR="00260F0F" w:rsidRPr="00164F70">
        <w:t xml:space="preserve">. U kunt dan kiezen voor applicatievloeistof of gel. </w:t>
      </w:r>
      <w:r w:rsidR="00065F9A">
        <w:t>De zorgverzekeraar stelt ook dat clindamycine gel enkel vergoed wordt als de lotion niet voldoende werkzaam is.</w:t>
      </w:r>
      <w:r w:rsidR="00214870">
        <w:t xml:space="preserve"> De apotheker moet dit bij elk recept verklaren.</w:t>
      </w:r>
      <w:r w:rsidR="00065F9A">
        <w:t xml:space="preserve"> In </w:t>
      </w:r>
      <w:proofErr w:type="spellStart"/>
      <w:r w:rsidR="00065F9A">
        <w:t>Medicom</w:t>
      </w:r>
      <w:proofErr w:type="spellEnd"/>
      <w:r w:rsidR="00065F9A">
        <w:t xml:space="preserve"> wordt </w:t>
      </w:r>
      <w:r w:rsidR="00214870">
        <w:t xml:space="preserve">standaard **Acne** op het recept voor de gel geprint. U kunt dit bij het voorschrijven uitzetten (zie afbeelding) </w:t>
      </w:r>
      <w:r w:rsidR="00DA21F4">
        <w:t xml:space="preserve">en **impetigo** in de vrije tekst typen </w:t>
      </w:r>
      <w:r w:rsidR="00214870">
        <w:t>om uw apotheker</w:t>
      </w:r>
      <w:r w:rsidR="00DA21F4">
        <w:t xml:space="preserve"> te ondersteunen. </w:t>
      </w:r>
    </w:p>
    <w:p w14:paraId="6A4F3503" w14:textId="0EB063AC" w:rsidR="00DA21F4" w:rsidRPr="00164F70" w:rsidRDefault="00DA21F4" w:rsidP="00475EFC">
      <w:pPr>
        <w:pStyle w:val="Norma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FEC6F2A" wp14:editId="6F720C86">
                <wp:simplePos x="0" y="0"/>
                <wp:positionH relativeFrom="column">
                  <wp:posOffset>3215640</wp:posOffset>
                </wp:positionH>
                <wp:positionV relativeFrom="paragraph">
                  <wp:posOffset>549275</wp:posOffset>
                </wp:positionV>
                <wp:extent cx="487680" cy="76200"/>
                <wp:effectExtent l="0" t="57150" r="7620" b="19050"/>
                <wp:wrapNone/>
                <wp:docPr id="1951894416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76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0C95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253.2pt;margin-top:43.25pt;width:38.4pt;height:6pt;flip:y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E3688E7" wp14:editId="0470386D">
            <wp:extent cx="5731510" cy="1264920"/>
            <wp:effectExtent l="0" t="0" r="2540" b="0"/>
            <wp:docPr id="1845722588" name="Afbeelding 1" descr="Afbeelding met tekst, software, nummer, Computerpictogra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22588" name="Afbeelding 1" descr="Afbeelding met tekst, software, nummer, Computerpictogram&#10;&#10;Door AI gegenereerde inhoud is mogelijk onjuis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3406B1" w14:textId="53ACCE33" w:rsidR="00CE2D88" w:rsidRDefault="00B53B9A" w:rsidP="00D56E14">
      <w:pPr>
        <w:pStyle w:val="Normaalweb"/>
      </w:pPr>
      <w:r w:rsidRPr="00DD0E0C">
        <w:t xml:space="preserve">NB 2. </w:t>
      </w:r>
      <w:r w:rsidRPr="00164F70">
        <w:t xml:space="preserve">Als therapie met fusidinezuur niet effectief is maar de laesie niet </w:t>
      </w:r>
      <w:r w:rsidR="0034149C" w:rsidRPr="00164F70">
        <w:t xml:space="preserve">snel </w:t>
      </w:r>
      <w:r w:rsidRPr="00164F70">
        <w:t xml:space="preserve">groeit kunt u </w:t>
      </w:r>
      <w:r w:rsidR="006241CE" w:rsidRPr="00164F70">
        <w:t xml:space="preserve">patiënten </w:t>
      </w:r>
      <w:r w:rsidR="002B2724" w:rsidRPr="00164F70">
        <w:t>c.q.</w:t>
      </w:r>
      <w:r w:rsidR="006241CE" w:rsidRPr="00164F70">
        <w:t xml:space="preserve"> ouders adviseren de plek af te plakken met een (</w:t>
      </w:r>
      <w:r w:rsidR="002B2724" w:rsidRPr="00164F70">
        <w:t>Betadine</w:t>
      </w:r>
      <w:r w:rsidR="006241CE" w:rsidRPr="00164F70">
        <w:t>)pleister</w:t>
      </w:r>
      <w:r w:rsidR="0034149C" w:rsidRPr="00164F70">
        <w:t xml:space="preserve"> tot de kweek bekend is. </w:t>
      </w:r>
    </w:p>
    <w:p w14:paraId="2E989717" w14:textId="18D3DD1D" w:rsidR="00475EFC" w:rsidRPr="00164F70" w:rsidRDefault="00CE2D88" w:rsidP="00D56E14">
      <w:pPr>
        <w:pStyle w:val="Normaalweb"/>
      </w:pPr>
      <w:r>
        <w:t>Enkele aanvullende punten:</w:t>
      </w:r>
    </w:p>
    <w:p w14:paraId="7B130C2E" w14:textId="1F0732E4" w:rsidR="005300AB" w:rsidRPr="00164F70" w:rsidRDefault="005300AB" w:rsidP="00D56E14">
      <w:pPr>
        <w:pStyle w:val="Normaalweb"/>
        <w:numPr>
          <w:ilvl w:val="0"/>
          <w:numId w:val="2"/>
        </w:numPr>
      </w:pPr>
      <w:r w:rsidRPr="00164F70">
        <w:t>Het bovenstaande is een advies</w:t>
      </w:r>
      <w:r w:rsidR="00C97055" w:rsidRPr="00164F70">
        <w:t xml:space="preserve"> op basis van expert opinion</w:t>
      </w:r>
      <w:r w:rsidRPr="00164F70">
        <w:t xml:space="preserve">, niet een richtlijn. Er kan en mag afgeweken worden. In overleg met </w:t>
      </w:r>
      <w:r w:rsidR="00C97055" w:rsidRPr="00164F70">
        <w:t>uw patiënt</w:t>
      </w:r>
      <w:r w:rsidRPr="00164F70">
        <w:t xml:space="preserve"> kan er overwogen worden om de kweek uit te stellen indien kosten meespelen of als er minimale afwijkingen zijn.</w:t>
      </w:r>
    </w:p>
    <w:p w14:paraId="2EE9143D" w14:textId="088670BB" w:rsidR="00475EFC" w:rsidRPr="00164F70" w:rsidRDefault="00475EFC" w:rsidP="00475EFC">
      <w:pPr>
        <w:pStyle w:val="Normaalweb"/>
        <w:numPr>
          <w:ilvl w:val="0"/>
          <w:numId w:val="2"/>
        </w:numPr>
      </w:pPr>
      <w:r w:rsidRPr="00164F70">
        <w:t>Ondanks toenemende resistentie blijft fusidinezuur de voorkeur genieten vanwege een nog relatief hoge gevoeligheidsspercentage van circa 80% (landelijke gegevens) en om resistentieontwikkeling tegen clindamycine, dat tevens systemisch wordt ingezet, te beperken.</w:t>
      </w:r>
    </w:p>
    <w:p w14:paraId="08D8FDC9" w14:textId="0921F7BC" w:rsidR="00D56E14" w:rsidRPr="00164F70" w:rsidRDefault="00475EFC" w:rsidP="00132F50">
      <w:pPr>
        <w:pStyle w:val="Normaalweb"/>
        <w:numPr>
          <w:ilvl w:val="0"/>
          <w:numId w:val="2"/>
        </w:numPr>
        <w:ind w:left="360" w:hanging="360"/>
      </w:pPr>
      <w:r w:rsidRPr="00164F70">
        <w:t xml:space="preserve">Het gebruik van </w:t>
      </w:r>
      <w:proofErr w:type="spellStart"/>
      <w:r w:rsidRPr="00164F70">
        <w:t>mupirocine</w:t>
      </w:r>
      <w:proofErr w:type="spellEnd"/>
      <w:r w:rsidRPr="00164F70">
        <w:t xml:space="preserve"> </w:t>
      </w:r>
      <w:proofErr w:type="spellStart"/>
      <w:r w:rsidRPr="00164F70">
        <w:t>neusszalf</w:t>
      </w:r>
      <w:proofErr w:type="spellEnd"/>
      <w:r w:rsidR="00BA69A8" w:rsidRPr="00164F70">
        <w:t xml:space="preserve"> (</w:t>
      </w:r>
      <w:proofErr w:type="spellStart"/>
      <w:r w:rsidR="00BA69A8" w:rsidRPr="00164F70">
        <w:t>Bactroban</w:t>
      </w:r>
      <w:proofErr w:type="spellEnd"/>
      <w:r w:rsidR="00BA69A8" w:rsidRPr="00164F70">
        <w:t>)</w:t>
      </w:r>
      <w:r w:rsidRPr="00164F70">
        <w:t xml:space="preserve"> wordt </w:t>
      </w:r>
      <w:r w:rsidR="00E26565" w:rsidRPr="00E26565">
        <w:rPr>
          <w:u w:val="single"/>
        </w:rPr>
        <w:t xml:space="preserve">sterk </w:t>
      </w:r>
      <w:r w:rsidRPr="00164F70">
        <w:rPr>
          <w:u w:val="single"/>
        </w:rPr>
        <w:t>afgeraden</w:t>
      </w:r>
      <w:r w:rsidRPr="00164F70">
        <w:t>, aangezien dit middel primair wordt toegepast voor MRSA-dekolonisatie. Toename van resistentie kan de effectiviteit van toekomstige dekolonisatiepogingen negatief beïnvloeden.</w:t>
      </w:r>
    </w:p>
    <w:p w14:paraId="4B24CC47" w14:textId="6BED05EE" w:rsidR="00987238" w:rsidRDefault="00475EFC" w:rsidP="00D56E14">
      <w:pPr>
        <w:pStyle w:val="Normaalweb"/>
        <w:ind w:left="360"/>
      </w:pPr>
      <w:r w:rsidRPr="00164F70">
        <w:t>LMMI Isala</w:t>
      </w:r>
    </w:p>
    <w:p w14:paraId="7F095E96" w14:textId="77777777" w:rsidR="00987238" w:rsidRDefault="00987238">
      <w:pPr>
        <w:rPr>
          <w:rFonts w:ascii="Times New Roman" w:hAnsi="Times New Roman" w:cs="Times New Roman"/>
          <w:sz w:val="24"/>
          <w:szCs w:val="24"/>
          <w:lang w:eastAsia="nl-NL"/>
        </w:rPr>
      </w:pPr>
      <w:r>
        <w:br w:type="page"/>
      </w:r>
    </w:p>
    <w:tbl>
      <w:tblPr>
        <w:tblStyle w:val="Tabelraster"/>
        <w:tblW w:w="11199" w:type="dxa"/>
        <w:tblInd w:w="-998" w:type="dxa"/>
        <w:tblLook w:val="04A0" w:firstRow="1" w:lastRow="0" w:firstColumn="1" w:lastColumn="0" w:noHBand="0" w:noVBand="1"/>
      </w:tblPr>
      <w:tblGrid>
        <w:gridCol w:w="5556"/>
        <w:gridCol w:w="5643"/>
      </w:tblGrid>
      <w:tr w:rsidR="00866B25" w14:paraId="54742024" w14:textId="77777777" w:rsidTr="00866B25">
        <w:trPr>
          <w:trHeight w:val="2400"/>
        </w:trPr>
        <w:tc>
          <w:tcPr>
            <w:tcW w:w="11199" w:type="dxa"/>
            <w:gridSpan w:val="2"/>
          </w:tcPr>
          <w:p w14:paraId="4BE1AFDE" w14:textId="33B177E3" w:rsidR="00866B25" w:rsidRPr="00866B25" w:rsidRDefault="00866B25" w:rsidP="00866B25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866B25">
              <w:rPr>
                <w:sz w:val="22"/>
                <w:szCs w:val="22"/>
              </w:rPr>
              <w:lastRenderedPageBreak/>
              <w:t xml:space="preserve">Om het probleem in beeld te brengen hebben wij de periodes 1-11-2023 t/m 1-11-2024 vergeleken met 1-11-2024 t/m 1-11-2025. Figuur 1, 2, 3 en 4 betreffen </w:t>
            </w:r>
            <w:r w:rsidRPr="00866B25">
              <w:rPr>
                <w:sz w:val="22"/>
                <w:szCs w:val="22"/>
                <w:u w:val="single"/>
              </w:rPr>
              <w:t>alle</w:t>
            </w:r>
            <w:r w:rsidRPr="00866B25">
              <w:rPr>
                <w:sz w:val="22"/>
                <w:szCs w:val="22"/>
              </w:rPr>
              <w:t xml:space="preserve"> S. aureus gekweekt in de eerste-lijn, ongeacht locatie van afname of materiaal, bij zowel huisartsen als andere zorgverleners in de eerste-lijn </w:t>
            </w:r>
          </w:p>
          <w:p w14:paraId="05A86781" w14:textId="0EBBDF26" w:rsidR="00866B25" w:rsidRPr="00866B25" w:rsidRDefault="00866B25" w:rsidP="00866B25">
            <w:pPr>
              <w:pStyle w:val="x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866B25">
              <w:rPr>
                <w:sz w:val="22"/>
                <w:szCs w:val="22"/>
              </w:rPr>
              <w:t>Er is bias in alle figuren. Er is gepoogd om de bias door uitselectie te verminderen door in figuur 1 en 2 alle kweken met S. aureus mee te nemen ongeacht locatie van afname, type kweek en leeftijd. Dit wordt daarnaast vergeleken met data van 1 jaar ervoor. Hier zien wij een toename van 9%, van 17% naar 26%, in 1 jaar tijd. Landelijk is dit een resistentiepercentage van 23%, ook een percentage met dezelfde bias.</w:t>
            </w:r>
          </w:p>
          <w:p w14:paraId="1E87A290" w14:textId="3E2184D5" w:rsidR="00866B25" w:rsidRPr="00164F70" w:rsidRDefault="00866B25" w:rsidP="00866B25">
            <w:pPr>
              <w:pStyle w:val="xmsonormal"/>
              <w:spacing w:before="0" w:beforeAutospacing="0" w:after="0" w:afterAutospacing="0"/>
            </w:pPr>
            <w:r w:rsidRPr="00866B25">
              <w:rPr>
                <w:sz w:val="22"/>
                <w:szCs w:val="22"/>
              </w:rPr>
              <w:t xml:space="preserve">De data bij de kinderen zijn intrinsiek </w:t>
            </w:r>
            <w:proofErr w:type="spellStart"/>
            <w:r w:rsidRPr="00866B25">
              <w:rPr>
                <w:sz w:val="22"/>
                <w:szCs w:val="22"/>
              </w:rPr>
              <w:t>gebiased</w:t>
            </w:r>
            <w:proofErr w:type="spellEnd"/>
            <w:r w:rsidRPr="00866B25">
              <w:rPr>
                <w:sz w:val="22"/>
                <w:szCs w:val="22"/>
              </w:rPr>
              <w:t xml:space="preserve"> gezien hier impetigo oververtegenwoordigd is. Desondanks zien we ook hier een stijging. In bepaalde regio’s is slechts 1 kweek afgenomen in de afgelopen 12 maanden wat de </w:t>
            </w:r>
            <w:proofErr w:type="spellStart"/>
            <w:r w:rsidRPr="00866B25">
              <w:rPr>
                <w:sz w:val="22"/>
                <w:szCs w:val="22"/>
              </w:rPr>
              <w:t>outliers</w:t>
            </w:r>
            <w:proofErr w:type="spellEnd"/>
            <w:r w:rsidRPr="00866B25">
              <w:rPr>
                <w:sz w:val="22"/>
                <w:szCs w:val="22"/>
              </w:rPr>
              <w:t xml:space="preserve"> kan verklaren. </w:t>
            </w:r>
          </w:p>
        </w:tc>
      </w:tr>
      <w:tr w:rsidR="00B94169" w14:paraId="48B1DDCB" w14:textId="77777777" w:rsidTr="00866B25">
        <w:trPr>
          <w:trHeight w:val="4588"/>
        </w:trPr>
        <w:tc>
          <w:tcPr>
            <w:tcW w:w="5556" w:type="dxa"/>
          </w:tcPr>
          <w:p w14:paraId="0D58453C" w14:textId="773B988F" w:rsidR="00987238" w:rsidRPr="00866B25" w:rsidRDefault="00866B25" w:rsidP="00433860">
            <w:pPr>
              <w:pStyle w:val="Bijschrift"/>
              <w:rPr>
                <w:sz w:val="20"/>
                <w:szCs w:val="14"/>
              </w:rPr>
            </w:pPr>
            <w:r w:rsidRPr="00866B25">
              <w:rPr>
                <w:rFonts w:ascii="Times New Roman" w:hAnsi="Times New Roman" w:cs="Times New Roman"/>
                <w:noProof/>
                <w:sz w:val="20"/>
                <w:szCs w:val="14"/>
                <w:lang w:eastAsia="nl-NL"/>
              </w:rPr>
              <w:drawing>
                <wp:anchor distT="0" distB="0" distL="114300" distR="114300" simplePos="0" relativeHeight="251667968" behindDoc="0" locked="0" layoutInCell="1" allowOverlap="1" wp14:anchorId="5911F7F3" wp14:editId="379898A6">
                  <wp:simplePos x="0" y="0"/>
                  <wp:positionH relativeFrom="margin">
                    <wp:posOffset>-17145</wp:posOffset>
                  </wp:positionH>
                  <wp:positionV relativeFrom="margin">
                    <wp:posOffset>1905</wp:posOffset>
                  </wp:positionV>
                  <wp:extent cx="3253740" cy="3158490"/>
                  <wp:effectExtent l="0" t="0" r="3810" b="3810"/>
                  <wp:wrapSquare wrapText="bothSides"/>
                  <wp:docPr id="853506837" name="Afbeelding 853506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3158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Figuur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instrText xml:space="preserve"> SEQ Figuur \* ARABIC </w:instrTex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9B00AC">
              <w:rPr>
                <w:rFonts w:ascii="Times New Roman" w:hAnsi="Times New Roman" w:cs="Times New Roman"/>
                <w:noProof/>
                <w:sz w:val="20"/>
                <w:szCs w:val="14"/>
              </w:rPr>
              <w:t>1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="00433860" w:rsidRPr="00866B25">
              <w:rPr>
                <w:sz w:val="20"/>
                <w:szCs w:val="14"/>
              </w:rPr>
              <w:t xml:space="preserve">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Fusidinezuur resistentie bij </w:t>
            </w:r>
            <w:r w:rsidR="00433860" w:rsidRPr="00866B25">
              <w:rPr>
                <w:rFonts w:ascii="Times New Roman" w:hAnsi="Times New Roman" w:cs="Times New Roman"/>
                <w:b/>
                <w:bCs/>
                <w:sz w:val="20"/>
                <w:szCs w:val="14"/>
              </w:rPr>
              <w:t>alle patiënten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, n=1241 van 1-11-2023 t/m 1-11-2024.. Groen zijn alle fusidinezuur gevoelige S. aureus stammen, rood betreffen alle fusidinezuur resistente stammen.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  <w:u w:val="single"/>
              </w:rPr>
              <w:t>Regionale resistentie percentage 17%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>.</w:t>
            </w:r>
          </w:p>
        </w:tc>
        <w:tc>
          <w:tcPr>
            <w:tcW w:w="5643" w:type="dxa"/>
          </w:tcPr>
          <w:p w14:paraId="0E64B64A" w14:textId="176D905B" w:rsidR="00987238" w:rsidRPr="00866B25" w:rsidRDefault="00866B25" w:rsidP="00433860">
            <w:pPr>
              <w:pStyle w:val="Bijschrift"/>
              <w:rPr>
                <w:rFonts w:ascii="Times New Roman" w:hAnsi="Times New Roman" w:cs="Times New Roman"/>
                <w:sz w:val="20"/>
                <w:szCs w:val="14"/>
              </w:rPr>
            </w:pPr>
            <w:r w:rsidRPr="00866B25">
              <w:rPr>
                <w:rFonts w:ascii="Times New Roman" w:hAnsi="Times New Roman" w:cs="Times New Roman"/>
                <w:noProof/>
                <w:sz w:val="20"/>
                <w:szCs w:val="14"/>
                <w:lang w:eastAsia="nl-NL"/>
              </w:rPr>
              <w:drawing>
                <wp:anchor distT="0" distB="0" distL="114300" distR="114300" simplePos="0" relativeHeight="251648512" behindDoc="0" locked="0" layoutInCell="1" allowOverlap="1" wp14:anchorId="04BEF6E1" wp14:editId="5897A34F">
                  <wp:simplePos x="0" y="0"/>
                  <wp:positionH relativeFrom="margin">
                    <wp:posOffset>13335</wp:posOffset>
                  </wp:positionH>
                  <wp:positionV relativeFrom="margin">
                    <wp:posOffset>1905</wp:posOffset>
                  </wp:positionV>
                  <wp:extent cx="3322320" cy="3152775"/>
                  <wp:effectExtent l="0" t="0" r="0" b="9525"/>
                  <wp:wrapSquare wrapText="bothSides"/>
                  <wp:docPr id="2007061784" name="Afbeelding 20070617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5" t="3774" r="14937" b="3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2320" cy="3152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Figuur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instrText xml:space="preserve"> SEQ Figuur \* ARABIC </w:instrTex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9B00AC">
              <w:rPr>
                <w:rFonts w:ascii="Times New Roman" w:hAnsi="Times New Roman" w:cs="Times New Roman"/>
                <w:noProof/>
                <w:sz w:val="20"/>
                <w:szCs w:val="14"/>
              </w:rPr>
              <w:t>2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 Fusidinezuur resistentie bij</w:t>
            </w:r>
            <w:r w:rsidR="00433860" w:rsidRPr="00866B25">
              <w:rPr>
                <w:rFonts w:ascii="Times New Roman" w:hAnsi="Times New Roman" w:cs="Times New Roman"/>
                <w:b/>
                <w:bCs/>
                <w:sz w:val="20"/>
                <w:szCs w:val="14"/>
              </w:rPr>
              <w:t xml:space="preserve"> alle patiënten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 van 1-11-2024 t/m 1-11-2025,, n=1241. Groen zijn alle fusidinezuur gevoelige S. aureus stammen, rood betreffen alle fusidinezuur resistente stammen.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  <w:u w:val="single"/>
              </w:rPr>
              <w:t>Regionale resistentiepercentage 26%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>.</w:t>
            </w:r>
          </w:p>
        </w:tc>
      </w:tr>
      <w:tr w:rsidR="00B94169" w14:paraId="41FA78CF" w14:textId="77777777" w:rsidTr="00866B25">
        <w:trPr>
          <w:trHeight w:val="5377"/>
        </w:trPr>
        <w:tc>
          <w:tcPr>
            <w:tcW w:w="5556" w:type="dxa"/>
          </w:tcPr>
          <w:p w14:paraId="6A969554" w14:textId="5E35734C" w:rsidR="00433860" w:rsidRPr="00866B25" w:rsidRDefault="00381D39" w:rsidP="00866B25">
            <w:pPr>
              <w:pStyle w:val="Normaalweb"/>
              <w:rPr>
                <w:sz w:val="20"/>
                <w:szCs w:val="14"/>
              </w:rPr>
            </w:pPr>
            <w:r w:rsidRPr="00866B25">
              <w:rPr>
                <w:noProof/>
                <w:color w:val="44546A" w:themeColor="text2"/>
                <w:sz w:val="20"/>
                <w:szCs w:val="14"/>
              </w:rPr>
              <w:drawing>
                <wp:anchor distT="0" distB="0" distL="114300" distR="114300" simplePos="0" relativeHeight="251680256" behindDoc="0" locked="0" layoutInCell="1" allowOverlap="1" wp14:anchorId="7D247A07" wp14:editId="7F84E464">
                  <wp:simplePos x="0" y="0"/>
                  <wp:positionH relativeFrom="margin">
                    <wp:posOffset>36195</wp:posOffset>
                  </wp:positionH>
                  <wp:positionV relativeFrom="margin">
                    <wp:posOffset>0</wp:posOffset>
                  </wp:positionV>
                  <wp:extent cx="3216275" cy="3146425"/>
                  <wp:effectExtent l="0" t="0" r="3175" b="0"/>
                  <wp:wrapSquare wrapText="bothSides"/>
                  <wp:docPr id="853557455" name="Afbeelding 853557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6275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3860" w:rsidRPr="00866B25">
              <w:rPr>
                <w:color w:val="44546A" w:themeColor="text2"/>
                <w:sz w:val="20"/>
                <w:szCs w:val="14"/>
              </w:rPr>
              <w:t xml:space="preserve">Figuur </w:t>
            </w:r>
            <w:r w:rsidR="00433860" w:rsidRPr="00866B25">
              <w:rPr>
                <w:color w:val="44546A" w:themeColor="text2"/>
                <w:sz w:val="20"/>
                <w:szCs w:val="14"/>
              </w:rPr>
              <w:fldChar w:fldCharType="begin"/>
            </w:r>
            <w:r w:rsidR="00433860" w:rsidRPr="00866B25">
              <w:rPr>
                <w:color w:val="44546A" w:themeColor="text2"/>
                <w:sz w:val="20"/>
                <w:szCs w:val="14"/>
              </w:rPr>
              <w:instrText xml:space="preserve"> SEQ Figuur \* ARABIC </w:instrText>
            </w:r>
            <w:r w:rsidR="00433860" w:rsidRPr="00866B25">
              <w:rPr>
                <w:color w:val="44546A" w:themeColor="text2"/>
                <w:sz w:val="20"/>
                <w:szCs w:val="14"/>
              </w:rPr>
              <w:fldChar w:fldCharType="separate"/>
            </w:r>
            <w:r w:rsidR="009B00AC">
              <w:rPr>
                <w:noProof/>
                <w:color w:val="44546A" w:themeColor="text2"/>
                <w:sz w:val="20"/>
                <w:szCs w:val="14"/>
              </w:rPr>
              <w:t>3</w:t>
            </w:r>
            <w:r w:rsidR="00433860" w:rsidRPr="00866B25">
              <w:rPr>
                <w:color w:val="44546A" w:themeColor="text2"/>
                <w:sz w:val="20"/>
                <w:szCs w:val="14"/>
              </w:rPr>
              <w:fldChar w:fldCharType="end"/>
            </w:r>
            <w:r w:rsidR="00433860" w:rsidRPr="00866B25">
              <w:rPr>
                <w:color w:val="44546A" w:themeColor="text2"/>
                <w:sz w:val="20"/>
                <w:szCs w:val="14"/>
              </w:rPr>
              <w:t xml:space="preserve"> Fusidinezuur resistentie bij </w:t>
            </w:r>
            <w:r w:rsidR="00433860" w:rsidRPr="00866B25">
              <w:rPr>
                <w:b/>
                <w:bCs/>
                <w:color w:val="44546A" w:themeColor="text2"/>
                <w:sz w:val="20"/>
                <w:szCs w:val="14"/>
              </w:rPr>
              <w:t>patiënten &lt;12 jaar oud</w:t>
            </w:r>
            <w:r w:rsidR="00433860" w:rsidRPr="00866B25">
              <w:rPr>
                <w:color w:val="44546A" w:themeColor="text2"/>
                <w:sz w:val="20"/>
                <w:szCs w:val="14"/>
              </w:rPr>
              <w:t xml:space="preserve">, van 1-11-2023 t/m 1-11-2024,  n=218. Groen zijn alle fusidinezuur gevoelige S. aureus stammen, rood betreffen alle fusidinezuur resistente stammen. </w:t>
            </w:r>
            <w:r w:rsidR="00433860" w:rsidRPr="00866B25">
              <w:rPr>
                <w:color w:val="44546A" w:themeColor="text2"/>
                <w:sz w:val="20"/>
                <w:szCs w:val="14"/>
                <w:u w:val="single"/>
              </w:rPr>
              <w:t>Regionale resistentiepercentage 56%</w:t>
            </w:r>
            <w:r w:rsidR="00433860" w:rsidRPr="00866B25">
              <w:rPr>
                <w:color w:val="44546A" w:themeColor="text2"/>
                <w:sz w:val="20"/>
                <w:szCs w:val="14"/>
              </w:rPr>
              <w:t>.</w:t>
            </w:r>
          </w:p>
        </w:tc>
        <w:tc>
          <w:tcPr>
            <w:tcW w:w="5643" w:type="dxa"/>
          </w:tcPr>
          <w:p w14:paraId="2DEB9687" w14:textId="065FC716" w:rsidR="00987238" w:rsidRPr="00866B25" w:rsidRDefault="00866B25" w:rsidP="00866B25">
            <w:pPr>
              <w:pStyle w:val="Bijschrift"/>
              <w:rPr>
                <w:rFonts w:ascii="Times New Roman" w:hAnsi="Times New Roman" w:cs="Times New Roman"/>
                <w:sz w:val="20"/>
                <w:szCs w:val="14"/>
              </w:rPr>
            </w:pPr>
            <w:r w:rsidRPr="00866B25">
              <w:rPr>
                <w:rFonts w:ascii="Times New Roman" w:hAnsi="Times New Roman" w:cs="Times New Roman"/>
                <w:noProof/>
                <w:sz w:val="20"/>
                <w:szCs w:val="14"/>
                <w:lang w:eastAsia="nl-NL"/>
              </w:rPr>
              <w:drawing>
                <wp:anchor distT="0" distB="0" distL="114300" distR="114300" simplePos="0" relativeHeight="251678208" behindDoc="1" locked="0" layoutInCell="1" allowOverlap="1" wp14:anchorId="29FF2B35" wp14:editId="541D5610">
                  <wp:simplePos x="0" y="0"/>
                  <wp:positionH relativeFrom="margin">
                    <wp:posOffset>135255</wp:posOffset>
                  </wp:positionH>
                  <wp:positionV relativeFrom="margin">
                    <wp:posOffset>0</wp:posOffset>
                  </wp:positionV>
                  <wp:extent cx="3200400" cy="3146425"/>
                  <wp:effectExtent l="0" t="0" r="0" b="0"/>
                  <wp:wrapSquare wrapText="bothSides"/>
                  <wp:docPr id="1240977056" name="Afbeelding 1240977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95" r="15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146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Figuur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begin"/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instrText xml:space="preserve"> SEQ Figuur \* ARABIC </w:instrTex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separate"/>
            </w:r>
            <w:r w:rsidR="009B00AC">
              <w:rPr>
                <w:rFonts w:ascii="Times New Roman" w:hAnsi="Times New Roman" w:cs="Times New Roman"/>
                <w:noProof/>
                <w:sz w:val="20"/>
                <w:szCs w:val="14"/>
              </w:rPr>
              <w:t>4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fldChar w:fldCharType="end"/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, Fusidinezuur resistentie bij </w:t>
            </w:r>
            <w:r w:rsidR="00433860" w:rsidRPr="00866B25">
              <w:rPr>
                <w:rFonts w:ascii="Times New Roman" w:hAnsi="Times New Roman" w:cs="Times New Roman"/>
                <w:b/>
                <w:bCs/>
                <w:sz w:val="20"/>
                <w:szCs w:val="14"/>
              </w:rPr>
              <w:t>patiënten  &lt;12 jaar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 xml:space="preserve"> oud van 1-11-2024 t/m 1-11-2025, n=218. Groen zijn alle fusidinezuur gevoelige S. aureus stammen, rood betreffen alle fusidinezuur resistente stammen. 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  <w:u w:val="single"/>
              </w:rPr>
              <w:t>Regionale resistentiepercentage 65%</w:t>
            </w:r>
            <w:r w:rsidR="00433860" w:rsidRPr="00866B25">
              <w:rPr>
                <w:rFonts w:ascii="Times New Roman" w:hAnsi="Times New Roman" w:cs="Times New Roman"/>
                <w:sz w:val="20"/>
                <w:szCs w:val="14"/>
              </w:rPr>
              <w:t>.</w:t>
            </w:r>
          </w:p>
        </w:tc>
      </w:tr>
    </w:tbl>
    <w:p w14:paraId="22FD5686" w14:textId="4EDCFBA0" w:rsidR="00CB7BDA" w:rsidRPr="00164F70" w:rsidRDefault="00CB7BDA" w:rsidP="00AB577C">
      <w:pPr>
        <w:pStyle w:val="Normaalweb"/>
      </w:pPr>
    </w:p>
    <w:sectPr w:rsidR="00CB7BDA" w:rsidRPr="00164F70" w:rsidSect="00866B25">
      <w:footerReference w:type="default" r:id="rId17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8C9A5" w14:textId="77777777" w:rsidR="00453731" w:rsidRDefault="00453731" w:rsidP="002B2724">
      <w:r>
        <w:separator/>
      </w:r>
    </w:p>
  </w:endnote>
  <w:endnote w:type="continuationSeparator" w:id="0">
    <w:p w14:paraId="5BDFDF09" w14:textId="77777777" w:rsidR="00453731" w:rsidRDefault="00453731" w:rsidP="002B2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2867"/>
      <w:docPartObj>
        <w:docPartGallery w:val="Page Numbers (Bottom of Page)"/>
        <w:docPartUnique/>
      </w:docPartObj>
    </w:sdtPr>
    <w:sdtContent>
      <w:p w14:paraId="410C9774" w14:textId="45099F67" w:rsidR="002B2724" w:rsidRDefault="002B27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73C636B" w14:textId="77777777" w:rsidR="002B2724" w:rsidRDefault="002B27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55CF5" w14:textId="77777777" w:rsidR="00453731" w:rsidRDefault="00453731" w:rsidP="002B2724">
      <w:r>
        <w:separator/>
      </w:r>
    </w:p>
  </w:footnote>
  <w:footnote w:type="continuationSeparator" w:id="0">
    <w:p w14:paraId="651A4F2A" w14:textId="77777777" w:rsidR="00453731" w:rsidRDefault="00453731" w:rsidP="002B2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92A51"/>
    <w:multiLevelType w:val="hybridMultilevel"/>
    <w:tmpl w:val="8A4AA7D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E20A0"/>
    <w:multiLevelType w:val="hybridMultilevel"/>
    <w:tmpl w:val="93942D0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D644637"/>
    <w:multiLevelType w:val="hybridMultilevel"/>
    <w:tmpl w:val="566CE444"/>
    <w:lvl w:ilvl="0" w:tplc="8E142CB4">
      <w:numFmt w:val="bullet"/>
      <w:lvlText w:val=""/>
      <w:lvlJc w:val="left"/>
      <w:pPr>
        <w:ind w:left="405" w:hanging="405"/>
      </w:pPr>
      <w:rPr>
        <w:rFonts w:ascii="Symbol" w:eastAsiaTheme="minorHAnsi" w:hAnsi="Symbol" w:cs="Times New Roman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0734049">
    <w:abstractNumId w:val="1"/>
  </w:num>
  <w:num w:numId="2" w16cid:durableId="84156548">
    <w:abstractNumId w:val="2"/>
  </w:num>
  <w:num w:numId="3" w16cid:durableId="1666668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EFC"/>
    <w:rsid w:val="0001002C"/>
    <w:rsid w:val="00065F9A"/>
    <w:rsid w:val="00070EE3"/>
    <w:rsid w:val="00072572"/>
    <w:rsid w:val="000B72E0"/>
    <w:rsid w:val="000E61D3"/>
    <w:rsid w:val="001306E4"/>
    <w:rsid w:val="00131B8E"/>
    <w:rsid w:val="00164F70"/>
    <w:rsid w:val="00172B73"/>
    <w:rsid w:val="001777B1"/>
    <w:rsid w:val="001B6DD3"/>
    <w:rsid w:val="001C2739"/>
    <w:rsid w:val="001F3BD0"/>
    <w:rsid w:val="00214870"/>
    <w:rsid w:val="00245D02"/>
    <w:rsid w:val="00260F0F"/>
    <w:rsid w:val="0026453F"/>
    <w:rsid w:val="002B2724"/>
    <w:rsid w:val="002E209D"/>
    <w:rsid w:val="0032211E"/>
    <w:rsid w:val="003326DD"/>
    <w:rsid w:val="00340438"/>
    <w:rsid w:val="0034149C"/>
    <w:rsid w:val="00351CE5"/>
    <w:rsid w:val="00381D39"/>
    <w:rsid w:val="00391975"/>
    <w:rsid w:val="003E61D5"/>
    <w:rsid w:val="004254B4"/>
    <w:rsid w:val="00433860"/>
    <w:rsid w:val="00453731"/>
    <w:rsid w:val="004730FD"/>
    <w:rsid w:val="00474C7B"/>
    <w:rsid w:val="00475EFC"/>
    <w:rsid w:val="004A28FB"/>
    <w:rsid w:val="004F3039"/>
    <w:rsid w:val="005300AB"/>
    <w:rsid w:val="005A46B3"/>
    <w:rsid w:val="005E1A69"/>
    <w:rsid w:val="006074D4"/>
    <w:rsid w:val="006241CE"/>
    <w:rsid w:val="006510F8"/>
    <w:rsid w:val="006C4DC8"/>
    <w:rsid w:val="006F4739"/>
    <w:rsid w:val="006F575D"/>
    <w:rsid w:val="00714B68"/>
    <w:rsid w:val="00760B35"/>
    <w:rsid w:val="00843CBB"/>
    <w:rsid w:val="00866B25"/>
    <w:rsid w:val="008D15DC"/>
    <w:rsid w:val="008D3D04"/>
    <w:rsid w:val="00915EE1"/>
    <w:rsid w:val="00931D5D"/>
    <w:rsid w:val="0095479D"/>
    <w:rsid w:val="00987238"/>
    <w:rsid w:val="009A38FF"/>
    <w:rsid w:val="009A5317"/>
    <w:rsid w:val="009B00AC"/>
    <w:rsid w:val="009B55A8"/>
    <w:rsid w:val="009C4023"/>
    <w:rsid w:val="009C65CC"/>
    <w:rsid w:val="009D2A62"/>
    <w:rsid w:val="009E328D"/>
    <w:rsid w:val="00A80CAC"/>
    <w:rsid w:val="00AB577C"/>
    <w:rsid w:val="00B258E6"/>
    <w:rsid w:val="00B53B9A"/>
    <w:rsid w:val="00B94169"/>
    <w:rsid w:val="00BA69A8"/>
    <w:rsid w:val="00BD5058"/>
    <w:rsid w:val="00BE0EA7"/>
    <w:rsid w:val="00BF678B"/>
    <w:rsid w:val="00BF768E"/>
    <w:rsid w:val="00C23A9A"/>
    <w:rsid w:val="00C55485"/>
    <w:rsid w:val="00C97055"/>
    <w:rsid w:val="00CB7BDA"/>
    <w:rsid w:val="00CE2D88"/>
    <w:rsid w:val="00D039A0"/>
    <w:rsid w:val="00D153A1"/>
    <w:rsid w:val="00D56E14"/>
    <w:rsid w:val="00D6438E"/>
    <w:rsid w:val="00DA21F4"/>
    <w:rsid w:val="00DB02BC"/>
    <w:rsid w:val="00DD0E0C"/>
    <w:rsid w:val="00DD42B6"/>
    <w:rsid w:val="00E05421"/>
    <w:rsid w:val="00E26565"/>
    <w:rsid w:val="00EA19D1"/>
    <w:rsid w:val="00F021D8"/>
    <w:rsid w:val="00F108FE"/>
    <w:rsid w:val="00F5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07586"/>
  <w15:chartTrackingRefBased/>
  <w15:docId w15:val="{2F7A14DC-2BD1-4985-AB2D-5F44EDB3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475EF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nl-NL"/>
    </w:rPr>
  </w:style>
  <w:style w:type="paragraph" w:customStyle="1" w:styleId="xmsonormal">
    <w:name w:val="x_msonormal"/>
    <w:basedOn w:val="Standaard"/>
    <w:uiPriority w:val="99"/>
    <w:semiHidden/>
    <w:rsid w:val="00475EF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E05421"/>
    <w:pPr>
      <w:spacing w:after="200"/>
    </w:pPr>
    <w:rPr>
      <w:i/>
      <w:iCs/>
      <w:color w:val="44546A" w:themeColor="text2"/>
      <w:sz w:val="18"/>
      <w:szCs w:val="18"/>
    </w:rPr>
  </w:style>
  <w:style w:type="table" w:styleId="Tabelraster">
    <w:name w:val="Table Grid"/>
    <w:basedOn w:val="Standaardtabel"/>
    <w:uiPriority w:val="39"/>
    <w:rsid w:val="00987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B272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B2724"/>
  </w:style>
  <w:style w:type="paragraph" w:styleId="Voettekst">
    <w:name w:val="footer"/>
    <w:basedOn w:val="Standaard"/>
    <w:link w:val="VoettekstChar"/>
    <w:uiPriority w:val="99"/>
    <w:unhideWhenUsed/>
    <w:rsid w:val="002B272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B2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4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24b5f5c2-cf08-4425-8d22-fdb79b6f37f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2CC58BE0F254795B937C0590D6856" ma:contentTypeVersion="9" ma:contentTypeDescription="Een nieuw document maken." ma:contentTypeScope="" ma:versionID="7466e47be5884ed4b836a450db49f824">
  <xsd:schema xmlns:xsd="http://www.w3.org/2001/XMLSchema" xmlns:xs="http://www.w3.org/2001/XMLSchema" xmlns:p="http://schemas.microsoft.com/office/2006/metadata/properties" xmlns:ns3="24b5f5c2-cf08-4425-8d22-fdb79b6f37f8" targetNamespace="http://schemas.microsoft.com/office/2006/metadata/properties" ma:root="true" ma:fieldsID="45ebe280f70e9ada31bfbfe530c31dec" ns3:_="">
    <xsd:import namespace="24b5f5c2-cf08-4425-8d22-fdb79b6f37f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Title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5f5c2-cf08-4425-8d22-fdb79b6f37f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Title0" ma:index="9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EF32-F925-438C-88BD-F85DDB038B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12BB3F-6316-4CB5-9C2D-296833B3C84B}">
  <ds:schemaRefs>
    <ds:schemaRef ds:uri="http://schemas.microsoft.com/office/2006/metadata/properties"/>
    <ds:schemaRef ds:uri="http://schemas.microsoft.com/office/infopath/2007/PartnerControls"/>
    <ds:schemaRef ds:uri="24b5f5c2-cf08-4425-8d22-fdb79b6f37f8"/>
  </ds:schemaRefs>
</ds:datastoreItem>
</file>

<file path=customXml/itemProps3.xml><?xml version="1.0" encoding="utf-8"?>
<ds:datastoreItem xmlns:ds="http://schemas.openxmlformats.org/officeDocument/2006/customXml" ds:itemID="{0080D845-C4F8-4FFF-9DD8-F2462B6C5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5f5c2-cf08-4425-8d22-fdb79b6f3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B7E89E-8079-442A-A7D8-EEC54A92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5243</Characters>
  <Application>Microsoft Office Word</Application>
  <DocSecurity>0</DocSecurity>
  <Lines>95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Isala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Nienke van</dc:creator>
  <cp:keywords/>
  <dc:description/>
  <cp:lastModifiedBy>Luuk Vermei</cp:lastModifiedBy>
  <cp:revision>17</cp:revision>
  <cp:lastPrinted>2025-11-10T19:27:00Z</cp:lastPrinted>
  <dcterms:created xsi:type="dcterms:W3CDTF">2025-11-11T07:36:00Z</dcterms:created>
  <dcterms:modified xsi:type="dcterms:W3CDTF">2026-02-03T10:23:00Z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0x01010049B2CC58BE0F254795B937C0590D6856</vt:lpwstr>
  </property>
</Properties>
</file>